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QRAMM Cryptographic Asset Inventory</w:t>
      </w:r>
    </w:p>
    <w:p>
      <w:pPr>
        <w:spacing w:after="400"/>
        <w:jc w:val="center"/>
      </w:pPr>
      <w:r>
        <w:rPr>
          <w:color w:val="2D6A8A"/>
          <w:sz w:val="24"/>
          <w:szCs w:val="24"/>
        </w:rPr>
        <w:t xml:space="preserve">Quantum Readiness Assessment Template</w:t>
      </w:r>
    </w:p>
    <w:p>
      <w:pPr>
        <w:spacing w:before="400"/>
      </w:pPr>
    </w:p>
    <w:p>
      <w:pPr>
        <w:pStyle w:val="Heading1"/>
      </w:pPr>
      <w:r>
        <w:t xml:space="preserve">Instructions</w:t>
      </w:r>
    </w:p>
    <w:p>
      <w:pPr>
        <w:spacing w:after="200"/>
      </w:pPr>
      <w:r>
        <w:t xml:space="preserve">This template helps organizations catalog cryptographic assets across their infrastructure. Complete each section to build a comprehensive inventory for quantum risk assessment and migration planning.</w:t>
      </w:r>
    </w:p>
    <w:p>
      <w:pPr>
        <w:pStyle w:val="Heading2"/>
      </w:pPr>
      <w:r>
        <w:t xml:space="preserve">How to Use This Template</w:t>
      </w:r>
    </w:p>
    <w:p>
      <w:pPr>
        <w:pStyle w:val="ListParagraph"/>
        <w:numPr>
          <w:ilvl w:val="0"/>
          <w:numId w:val="2"/>
        </w:numPr>
      </w:pPr>
      <w:r>
        <w:t xml:space="preserve">Complete each category relevant to your organization</w:t>
      </w:r>
    </w:p>
    <w:p>
      <w:pPr>
        <w:pStyle w:val="ListParagraph"/>
        <w:numPr>
          <w:ilvl w:val="0"/>
          <w:numId w:val="2"/>
        </w:numPr>
      </w:pPr>
      <w:r>
        <w:t xml:space="preserve">Use the Q-Vuln column to rate quantum vulnerability (High/Medium/Low)</w:t>
      </w:r>
    </w:p>
    <w:p>
      <w:pPr>
        <w:pStyle w:val="ListParagraph"/>
        <w:numPr>
          <w:ilvl w:val="0"/>
          <w:numId w:val="2"/>
        </w:numPr>
      </w:pPr>
      <w:r>
        <w:t xml:space="preserve">Assign Priority based on data sensitivity and system criticality</w:t>
      </w:r>
    </w:p>
    <w:p>
      <w:pPr>
        <w:pStyle w:val="ListParagraph"/>
        <w:numPr>
          <w:ilvl w:val="0"/>
          <w:numId w:val="2"/>
        </w:numPr>
      </w:pPr>
      <w:r>
        <w:t xml:space="preserve">Document all cryptographic dependencies for migration planning</w:t>
      </w:r>
    </w:p>
    <w:p>
      <w:pPr>
        <w:pStyle w:val="Heading2"/>
        <w:spacing w:before="200"/>
      </w:pPr>
      <w:r>
        <w:t xml:space="preserve">Quantum Vulnerability Ratings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HIGH: </w:t>
      </w:r>
      <w:r>
        <w:t xml:space="preserve">RSA, ECC, DH, DSA - vulnerable to Shor's algorithm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MEDIUM: </w:t>
      </w:r>
      <w:r>
        <w:t xml:space="preserve">AES-128, SHA-256 - reduced security (use larger keys)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LOW: </w:t>
      </w:r>
      <w:r>
        <w:t xml:space="preserve">AES-256, SHA-384/512 - adequate post-quantum security</w:t>
      </w:r>
    </w:p>
    <w:p>
      <w:pPr>
        <w:pStyle w:val="Heading2"/>
        <w:spacing w:before="200"/>
      </w:pPr>
      <w:r>
        <w:t xml:space="preserve">Asset Categories Covered</w:t>
      </w:r>
    </w:p>
    <w:p>
      <w:pPr>
        <w:pStyle w:val="ListParagraph"/>
        <w:numPr>
          <w:ilvl w:val="0"/>
          <w:numId w:val="2"/>
        </w:numPr>
      </w:pPr>
      <w:r>
        <w:t xml:space="preserve">1. Network Infrastructure &amp; Protocols</w:t>
      </w:r>
    </w:p>
    <w:p>
      <w:pPr>
        <w:pStyle w:val="ListParagraph"/>
        <w:numPr>
          <w:ilvl w:val="0"/>
          <w:numId w:val="2"/>
        </w:numPr>
      </w:pPr>
      <w:r>
        <w:t xml:space="preserve">2. Applications &amp; Databases</w:t>
      </w:r>
    </w:p>
    <w:p>
      <w:pPr>
        <w:pStyle w:val="ListParagraph"/>
        <w:numPr>
          <w:ilvl w:val="0"/>
          <w:numId w:val="2"/>
        </w:numPr>
      </w:pPr>
      <w:r>
        <w:t xml:space="preserve">3. PKI &amp; Certificates</w:t>
      </w:r>
    </w:p>
    <w:p>
      <w:pPr>
        <w:pStyle w:val="ListParagraph"/>
        <w:numPr>
          <w:ilvl w:val="0"/>
          <w:numId w:val="2"/>
        </w:numPr>
      </w:pPr>
      <w:r>
        <w:t xml:space="preserve">4. HSMs &amp; Key Management</w:t>
      </w:r>
    </w:p>
    <w:p>
      <w:pPr>
        <w:pStyle w:val="ListParagraph"/>
        <w:numPr>
          <w:ilvl w:val="0"/>
          <w:numId w:val="2"/>
        </w:numPr>
      </w:pPr>
      <w:r>
        <w:t xml:space="preserve">5. IoT &amp; Embedded Devices</w:t>
      </w:r>
    </w:p>
    <w:p>
      <w:pPr>
        <w:pStyle w:val="ListParagraph"/>
        <w:numPr>
          <w:ilvl w:val="0"/>
          <w:numId w:val="2"/>
        </w:numPr>
      </w:pPr>
      <w:r>
        <w:t xml:space="preserve">6. Cloud &amp; SaaS Services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Category 1: Network Infrastructure &amp; Protocols</w:t>
      </w:r>
    </w:p>
    <w:p>
      <w:pPr>
        <w:spacing w:after="150"/>
      </w:pPr>
      <w:r>
        <w:t xml:space="preserve">Document TLS/SSL implementations, VPN configurations, network encryption devices, and related cryptographic protocols.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System/Component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Protocol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Algorithm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Key Size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Q-Vuln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Category 2: Applications &amp; Databases</w:t>
      </w:r>
    </w:p>
    <w:p>
      <w:pPr>
        <w:spacing w:after="150"/>
      </w:pPr>
      <w:r>
        <w:t xml:space="preserve">Catalog application-level encryption, database encryption, and cryptographic libraries in use.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Application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Data Class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Crypto Type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Algorithm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Key Size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Library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Q-Vuln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Category 3: PKI &amp; Certificates</w:t>
      </w:r>
    </w:p>
    <w:p>
      <w:pPr>
        <w:spacing w:after="150"/>
      </w:pPr>
      <w:r>
        <w:t xml:space="preserve">Document certificate authorities, digital certificates, and PKI infrastructure components.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400"/>
        <w:gridCol w:w="1200"/>
        <w:gridCol w:w="1200"/>
        <w:gridCol w:w="1200"/>
        <w:gridCol w:w="1400"/>
        <w:gridCol w:w="1200"/>
        <w:gridCol w:w="1200"/>
        <w:gridCol w:w="12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Certificate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Issuer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Algorithm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Key Size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Expiry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Usage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Systems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Q-Vuln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Category 4: HSMs &amp; Key Management</w:t>
      </w:r>
    </w:p>
    <w:p>
      <w:pPr>
        <w:spacing w:after="150"/>
      </w:pPr>
      <w:r>
        <w:t xml:space="preserve">Inventory hardware security modules, key management systems, and cryptographic appliances.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400"/>
        <w:gridCol w:w="1200"/>
        <w:gridCol w:w="1200"/>
        <w:gridCol w:w="1200"/>
        <w:gridCol w:w="1400"/>
        <w:gridCol w:w="1200"/>
        <w:gridCol w:w="1200"/>
        <w:gridCol w:w="12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HSM/Device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Model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Firmware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Algorithms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Key Types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Systems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Q-Vuln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Category 5: IoT &amp; Embedded Devices</w:t>
      </w:r>
    </w:p>
    <w:p>
      <w:pPr>
        <w:spacing w:after="150"/>
      </w:pPr>
      <w:r>
        <w:t xml:space="preserve">Document IoT devices, embedded systems, and constrained devices with cryptographic implementations.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400"/>
        <w:gridCol w:w="1200"/>
        <w:gridCol w:w="1200"/>
        <w:gridCol w:w="14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Device Type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Model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Protocol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Algorithm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Constraints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Count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Q-Vuln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Category 6: Cloud &amp; SaaS Services</w:t>
      </w:r>
    </w:p>
    <w:p>
      <w:pPr>
        <w:spacing w:after="150"/>
      </w:pPr>
      <w:r>
        <w:t xml:space="preserve">Catalog cloud services, SaaS applications, and third-party services with cryptographic dependencies.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400"/>
        <w:gridCol w:w="1200"/>
        <w:gridCol w:w="1200"/>
        <w:gridCol w:w="14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Provider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Region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Encryption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Key Mgmt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Data Class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Q-Roadmap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Q-Vuln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6"/>
        <w:szCs w:val="16"/>
      </w:rPr>
      <w:t xml:space="preserve"> |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6"/>
        <w:szCs w:val="16"/>
      </w:rPr>
      <w:t xml:space="preserve">QRAMM Cryptographic Asset Inventory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/>
      <w:jc w:val="center"/>
    </w:pPr>
    <w:rPr>
      <w:b/>
      <w:bCs/>
      <w:color w:val="1E3A5F"/>
      <w:sz w:val="48"/>
      <w:szCs w:val="48"/>
    </w:rPr>
  </w:style>
  <w:style w:type="paragraph" w:styleId="Heading1">
    <w:name w:val="Heading 1"/>
    <w:basedOn w:val="Normal"/>
    <w:pPr>
      <w:spacing w:before="300" w:after="150"/>
      <w:outlineLvl w:val="0"/>
    </w:pPr>
    <w:rPr>
      <w:b/>
      <w:bCs/>
      <w:color w:val="1E3A5F"/>
      <w:sz w:val="28"/>
      <w:szCs w:val="28"/>
    </w:rPr>
  </w:style>
  <w:style w:type="paragraph" w:styleId="Heading2">
    <w:name w:val="Heading 2"/>
    <w:basedOn w:val="Normal"/>
    <w:pPr>
      <w:spacing w:before="200" w:after="100"/>
      <w:outlineLvl w:val="1"/>
    </w:pPr>
    <w:rPr>
      <w:b/>
      <w:bCs/>
      <w:color w:val="2D6A8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2025-12-25T08:49:49.366Z</dcterms:created>
  <dcterms:modified xsi:type="dcterms:W3CDTF">2025-12-25T08:49:49.367Z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